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особенности системного и критического мышления и демонстрировать готовность к нему</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сложившиеся в науке  способы оценки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анализировать  ранее сложившиеся в науке оценки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уметь аргументировано формировать  собственное суждение и оценку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навыками  рефлексии по поводу собственной и чужой мыслительной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навыками сопоставления различных  источников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определения практических последствий   предложенного решения задачи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специфику философии как рациональной рефлексивной духовной деятельности; основные философские идеи и категории в их историческом развитии и социально-культурном контексте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знать важнейшие достижения материальной и духовной культуры и системы ценностей</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аргументировано обсуждать и решать проблемы мировоззренческого, нравственного, общественного и личностного характера</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УК-5.11 владеть навыками осуществления сознательного выбора ценностных ориентиров и гражданской позиции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Обществознание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Исторические и культурные связи со странами изучаемого языка</w:t>
            </w:r>
          </w:p>
          <w:p>
            <w:pPr>
              <w:jc w:val="center"/>
              <w:spacing w:after="0" w:line="240" w:lineRule="auto"/>
              <w:rPr>
                <w:sz w:val="22"/>
                <w:szCs w:val="22"/>
              </w:rPr>
            </w:pPr>
            <w:r>
              <w:rPr>
                <w:rFonts w:ascii="Times New Roman" w:hAnsi="Times New Roman" w:cs="Times New Roman"/>
                <w:color w:val="#000000"/>
                <w:sz w:val="22"/>
                <w:szCs w:val="22"/>
              </w:rPr>
              <w:t> История стран изучаемого языка</w:t>
            </w:r>
          </w:p>
          <w:p>
            <w:pPr>
              <w:jc w:val="center"/>
              <w:spacing w:after="0" w:line="240" w:lineRule="auto"/>
              <w:rPr>
                <w:sz w:val="22"/>
                <w:szCs w:val="22"/>
              </w:rPr>
            </w:pPr>
            <w:r>
              <w:rPr>
                <w:rFonts w:ascii="Times New Roman" w:hAnsi="Times New Roman" w:cs="Times New Roman"/>
                <w:color w:val="#000000"/>
                <w:sz w:val="22"/>
                <w:szCs w:val="22"/>
              </w:rPr>
              <w:t> Современная литература стран изучаемого языка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083.0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359.85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8.085269"/>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17.8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2023-2024_ФГОС3++2023_Бак-ОФО-ПО2(НОиИЯ)(23)_plx_Философия</dc:title>
  <dc:creator>FastReport.NET</dc:creator>
</cp:coreProperties>
</file>